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before="200"/>
        <w:jc w:val="center"/>
      </w:pPr>
      <w:r>
        <w:rPr>
          <w:rFonts w:ascii="Calibri" w:cs="Calibri" w:eastAsia="Calibri" w:hAnsi="Calibri"/>
          <w:b/>
          <w:bCs/>
          <w:color w:val="2563EB"/>
          <w:sz w:val="20"/>
          <w:szCs w:val="20"/>
        </w:rPr>
        <w:t xml:space="preserve">[ DOCUMENTACIÓN DE INGENIERÍA &amp; ARQUITECTURA ]</w:t>
      </w:r>
    </w:p>
    <w:p>
      <w:pPr>
        <w:spacing w:after="120" w:before="200"/>
        <w:jc w:val="center"/>
      </w:pPr>
      <w:r>
        <w:rPr>
          <w:rFonts w:ascii="Calibri" w:cs="Calibri" w:eastAsia="Calibri" w:hAnsi="Calibri"/>
          <w:b/>
          <w:bCs/>
          <w:color w:val="1E3A8A"/>
          <w:sz w:val="44"/>
          <w:szCs w:val="44"/>
        </w:rPr>
        <w:t xml:space="preserve">MetaProxy v2 — Manual Técnico Integral</w:t>
      </w:r>
    </w:p>
    <w:p>
      <w:pPr>
        <w:spacing w:after="300" w:before="0"/>
        <w:jc w:val="center"/>
      </w:pPr>
      <w:r>
        <w:rPr>
          <w:rFonts w:ascii="Calibri" w:cs="Calibri" w:eastAsia="Calibri" w:hAnsi="Calibri"/>
          <w:color w:val="64748B"/>
          <w:sz w:val="24"/>
          <w:szCs w:val="24"/>
        </w:rPr>
        <w:t xml:space="preserve">Plataforma Proxy Multitenant de Navegación Persistente y Egress Isolation por IP</w:t>
      </w:r>
    </w:p>
    <w:p>
      <w:pPr>
        <w:spacing w:after="180" w:before="180"/>
        <w:jc w:val="center"/>
      </w:pPr>
      <w:r>
        <w:rPr>
          <w:rFonts w:ascii="Consolas" w:cs="Consolas" w:eastAsia="Consolas" w:hAnsi="Consolas"/>
          <w:color w:val="CBD5E1"/>
          <w:sz w:val="16"/>
          <w:szCs w:val="16"/>
        </w:rPr>
        <w:t xml:space="preserve">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Documento Oficial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MetaProxy v2 — Manual Técnico y de Operaciones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Versión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2.0.0 (MVP Listo para Demostración y Producción)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Fecha de Emisión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Octubre 2026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Autor Institucional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Equipo de Ingeniería de Software — Metabiblioteca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Estado del Sistema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100% Pruebas Unitarias y E2E Aprobadas (Go 1.27.1 / Linux amd64)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Audiencia Objetivo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Ingenieros de Infraestructura, Desarrolladores de Software, SysAdmins</w:t>
            </w:r>
          </w:p>
        </w:tc>
      </w:tr>
    </w:tbl>
    <w:p>
      <w:pPr>
        <w:pageBreakBefore/>
      </w:pP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Índice de Contenidos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Este documento contiene las especificaciones detalladas para el diseño, despliegue, configuración y resolución de problemas de MetaProxy v2: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1. Visión General del Sistema y Caso de Uso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2. Arquitectura Global del Sistema (Modelo C4 y Componentes Go)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3. Aislamiento de Red y Egress Isolation (SO_BINDTODEVICE y PBR)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4. Motor de Reescritura Determinista y Persistencia de Sesión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5. Modelo de Datos, Persistencia y Layout de Almacenamiento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6. Catálogo de Perfiles y Compilador IR Declarativo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7. API REST del Control Plane (metaproxy-admin)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8. Seguridad Perimetral, Anti-SSRF y Mitigación de Riesgos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9. Infraestructura de Red, DNS Wildcard y Terminación TLS (Apache + Certbot)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10. Despliegue, Operación, Comandos Runbook y Troubleshooting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11. Referencia Completa de Herramientas CLI (mpctl)</w:t>
      </w:r>
    </w:p>
    <w:p>
      <w:pPr>
        <w:spacing w:after="180" w:before="180"/>
        <w:jc w:val="center"/>
      </w:pPr>
      <w:r>
        <w:rPr>
          <w:rFonts w:ascii="Consolas" w:cs="Consolas" w:eastAsia="Consolas" w:hAnsi="Consolas"/>
          <w:color w:val="CBD5E1"/>
          <w:sz w:val="16"/>
          <w:szCs w:val="16"/>
        </w:rPr>
        <w:t xml:space="preserve"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1. Visión General del Sistema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MetaProxy v2 es una plataforma diseñada para resolver el problema fundamental del acceso remoto a contenidos de suscripción científica y tecnológica. Las editoriales académicas (Elsevier ScienceDirect, EBSCOhost, SpringerLink, JSTOR, ProQuest) autorizan el acceso reconociendo exclusivamente las direcciones IP públicas autorizadas de cada institución universitaria.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Cuando un estudiante o docente consulta recursos desde fuera del campus, MetaProxy actúa como una pasarela transparente y determinista que: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Autentica al usuario contra el directorio institucional (Argon2id local, ILS-DI Koha o servicio REST externo).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Confina la sesión de navegación bajo subdominios deterministas del tenant (*.tenant.metaproxy.org).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Enlaza cada solicitud hacia la editorial utilizando exclusivamente la dirección IP pública asignada a esa universidad mediante sockets SO_BINDTODEVICE.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Reescribe en streaming el contenido HTML, CSS, JavaScript y cabeceras para prevenir fugas de navegación fuera del proxy.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Registra eventos analíticos estandarizados (TipoAccion 0 a 13) para reportería automática en Metabase sin almacenar secretos ni contraseñas.</w:t>
      </w:r>
    </w:p>
    <w:tbl>
      <w:tblPr>
        <w:tblW w:type="pct" w:w="5000"/>
        <w:tblBorders>
          <w:top w:val="none"/>
          <w:left w:val="single" w:color="2563EB" w:sz="24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EFF6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21"/>
                <w:szCs w:val="21"/>
              </w:rPr>
              <w:t xml:space="preserve">Cumplimiento de Aislamiento Multitenant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Conforme a RNF-001 y RNF-007, ningún paquete IP perteneciente a una universidad puede jamás salir por la dirección IP de otra universidad. Cada institución opera en un proceso runtime independiente.</w:t>
            </w:r>
          </w:p>
        </w:tc>
      </w:tr>
    </w:tbl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2. Arquitectura del Sistema y Componentes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El sistema está construido como un monorepo modular en Go 1.27.1 que genera tres binarios ejecutables independientes y sin dependencias dinámicas (CGO_ENABLED=0):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Binario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Ruta Fuente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 Arquitectónico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Descripción Técnica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metaproxy-runtime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cmd/metaproxy-runtime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Data Plane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Proceso ligero por tenant. Maneja proxy inverso, streaming tokenizer, reescritura de URLs y egress binding.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metaproxy-admin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cmd/metaproxy-admin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Control Plane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Servidor central que expone la API REST en el puerto :9443 y sirve la UI Web SPA embebida con go:embed.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mpctl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cmd/mpctl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CLI de Operación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Herramienta CLI para compilar perfiles YAML, correr tests embebidos, evaluar rutas y emitir certificados.</w:t>
            </w:r>
          </w:p>
        </w:tc>
      </w:tr>
    </w:tbl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Diagrama de Contenedores y Procesos del Sistema en el Servidor tmpproxy-04:</w:t>
      </w:r>
    </w:p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CONTENEDORES Y PROCESOS EN TMPPROXY-04 ]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HOST tmpproxy-04 (Ubuntu 26.04)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PERIMETRO DE SEGURIDAD (nftables)             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Politica DROP por defecto; apertura exclusiva de 80, 443, 2828 (SSH) y 9443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cgroupv2 guards: mp-t07.slice -&gt; IP 54.36.18.254 | mp-t08.slice -&gt; 54.36.18.253|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+-----------------------------+             +-------------------------------+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DATA PLANE: Tenant 07       |             | DATA PLANE: Tenant 08         |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metaproxy-runtime@t07       |             | metaproxy-runtime@t08         |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Puerto Local: :8087         |             | Puerto Local: :8088           |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Egress: eth0 (54.36.18.254) |             | Egress: eth1 (54.36.18.253)   |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Dominio: temp-proxy07       |             | Dominio: temp-proxy08         |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+-----------------------------+             +-------------------------------+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|                                            |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+---------------------+----------------------+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v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ALMACENAMIENTO LOCAL SEGURO                   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Valkey 9.0 (Socket unix: /run/valkey/valkey.sock, sesiones volátiles con TTL)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PostgreSQL 18 (Socket unix / 127.0.0.1:5432, catalogo, auditoria y metricas)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FileSystem (/var/log/metaproxy/&lt;tenant&gt;/, logs diarios JSONL comprimidos zstd)|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^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+------------------------------------+------------------------------------------+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CONTROL PLANE &amp; GESTION (metaproxy-admin)     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API REST :9443 + UI Web SPA Embebida (React/Tailwind)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Validacion y compilacion de YAMLs atomica en memoria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3. Aislamiento de Red y Egress Isolation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El aislamiento de salida se implementa en tres capas de defensa en profundidad para evitar cualquier fuga transversal: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3.1 Enlace de Socket en Go (SO_BINDTODEVICE)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internal/egress/bind_linux.go, cada conexión saliente instanciada por net.Dialer ejecuta un Control hook que fija la interfaz física del tenant:</w:t>
      </w:r>
    </w:p>
    <w:tbl>
      <w:tblPr>
        <w:tblW w:type="pct" w:w="5000"/>
        <w:tblBorders>
          <w:top w:val="single" w:color="334155" w:sz="6"/>
          <w:left w:val="single" w:color="334155" w:sz="6"/>
          <w:bottom w:val="single" w:color="334155" w:sz="6"/>
          <w:right w:val="single" w:color="334155" w:sz="6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F172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func BindToInterface(fd uintptr, iface string) error {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  return unix.SetsockoptString(int(fd), unix.SOL_SOCKET, unix.SO_BINDTODEVICE, iface)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}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3.2 Tabla de Ruteo Secundario (Policy-Based Routing)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Para soportar múltiples interfaces con diferentes puertas de enlace predeterminadas en Linux:</w:t>
      </w:r>
    </w:p>
    <w:tbl>
      <w:tblPr>
        <w:tblW w:type="pct" w:w="5000"/>
        <w:tblBorders>
          <w:top w:val="single" w:color="334155" w:sz="6"/>
          <w:left w:val="single" w:color="334155" w:sz="6"/>
          <w:bottom w:val="single" w:color="334155" w:sz="6"/>
          <w:right w:val="single" w:color="334155" w:sz="6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F172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Tenant 07 utiliza tabla de ruteo principal sobre eth0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Tenant 08 utiliza tabla 1008 dedicada sobre eth1: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ip rule add from 54.36.18.253 lookup 1008 proto static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ip route add default via 51.178.91.254 dev eth1 proto static onlink table 1008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3.3 Guardia cgroupv2 en nftables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Como red de seguridad a nivel de kernel, si un proceso de un tenant intentara enviar paquetes por una interfaz distinta, el paquete es descartado por el firewall:</w:t>
      </w:r>
    </w:p>
    <w:tbl>
      <w:tblPr>
        <w:tblW w:type="pct" w:w="5000"/>
        <w:tblBorders>
          <w:top w:val="single" w:color="334155" w:sz="6"/>
          <w:left w:val="single" w:color="334155" w:sz="6"/>
          <w:bottom w:val="single" w:color="334155" w:sz="6"/>
          <w:right w:val="single" w:color="334155" w:sz="6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F172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socket cgroupv2 level 1 "mp-t07.slice" oifname != "lo" ip saddr != 54.36.18.254 counter drop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socket cgroupv2 level 1 "mp-t08.slice" oifname != "lo" ip saddr != 54.36.18.253 counter drop</w:t>
            </w:r>
          </w:p>
        </w:tc>
      </w:tr>
    </w:tbl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AISLAMIENTO DE RED Y EGRESS POR IP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AISLAMIENTO DE RED Y SALIDA EGRESS POR IP (RNF-001 / RNF-007)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+--------------------------+                         +--------------------------+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metaproxy-runtime@t07  |                         |   metaproxy-runtime@t08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 (Universidad Piloto 07)|                         |    (Universidad Piloto 08)|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+--------------------------+                         +--------------------------+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|                                                     |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net.Dialer.Control hook:                              net.Dialer.Control hook: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SO_BINDTODEVICE = "eth0"                              SO_BINDTODEVICE = "eth1"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|                                                     |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v                                                     v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+--------------------------+                         +--------------------------+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 Interfaz eth0         |                         |    Interfaz eth1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 IP: 54.36.18.254      |                         |    IP: 54.36.18.253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 Ruta Default (Main)   |                         |    Tabla Ruteo PBR: 1008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+--------------------------+                         +--------------------------+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|                                                     |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v                                                     v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PERIMETRO DE KERNEL nftables (cgroupv2 guards)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mp-t07.slice: oifname != "lo" &amp;&amp; saddr != 54.36.18.254 =&gt; DROP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mp-t08.slice: oifname != "lo" &amp;&amp; saddr != 54.36.18.253 =&gt; DROP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|                                                     |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v                                                     v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[ EDITORIAL: ScienceDirect ]                           [ EDITORIAL: EBSCOhost ]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Reconoce IP: 54.36.18.254                              Reconoce IP: 54.36.18.253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-&gt; Acceso Autorizado (Univ 07)                         -&gt; Acceso Autorizado (Univ 08|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4. Motor de Reescritura Determinista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El motor de reescritura es el núcleo de MetaProxy v2. Implementa las siguientes funcionalidades: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4.1 Algoritmo Reversible de Codificación de Nombres de Host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Ubicado en internal/hostmap/hostmap.go. Convierte cualquier host de una editorial a un subdominio válido del tenant y viceversa sin colisiones: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El punto (.) se reemplaza por guion (-).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El guion original (-) se escapa duplicándolo como (--).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Ejemplo: search.ebscohost.com -&gt; search-ebscohost-com.temp-proxy07.metaproxy.org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Ejemplo con guion: sci-hub.st -&gt; sci--hub-st.temp-proxy07.metaproxy.org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4.2 Streaming HTML Tokenizer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internal/rewrite/html.go, el tokenizador lee el cuerpo de la respuesta HTTP en flujo continuo utilizando golang.org/x/net/html. Reescribe atributos href, src, action, data-url en etiquetas a, form, img, script, link, iframe y source. Esto consume memoria mínima O(chunk) en lugar de acumular el documento entero en memoria RAM.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4.3 Shim JavaScript Inyectado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Para interceptar peticiones asíncronas generadas por bibliotecas modernas (React, Vue, Axios):</w:t>
      </w:r>
    </w:p>
    <w:tbl>
      <w:tblPr>
        <w:tblW w:type="pct" w:w="5000"/>
        <w:tblBorders>
          <w:top w:val="single" w:color="334155" w:sz="6"/>
          <w:left w:val="single" w:color="334155" w:sz="6"/>
          <w:bottom w:val="single" w:color="334155" w:sz="6"/>
          <w:right w:val="single" w:color="334155" w:sz="6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F172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(function() {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const origFetch = window.fetch;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window.fetch = function(input, init) {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  if (typeof input === 'string') { input = rewriteUrl(input); }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  return origFetch.apply(this, [input, init]);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};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const origOpen = XMLHttpRequest.prototype.open;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XMLHttpRequest.prototype.open = function(method, url, ...rest) {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  return origOpen.call(this, method, rewriteUrl(url), ...rest);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 };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})();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4.4 Cookie Vault y Canje de Tickets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Las cookies de sesión institucional (mp_sid) viven únicamente en el apex (temp-proxy07.metaproxy.org) con banderas HttpOnly, Secure, SameSite=Lax. Cuando el usuario salta a un recurso, el apex genera un ticket efímero de un solo uso en Valkey (TTL 60 segundos). El subdominio valida el ticket y emite una cookie local firmada (mp_hs). Las cookies de la editorial nunca llegan al navegador del usuario; se almacenan aisladas en el vault de sesión.</w:t>
      </w:r>
    </w:p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LOGIN Y CANJE DE TICKETS CON COOKIE VAULT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FLUJO DE LOGIN INSTITUCIONAL Y CANJE DE TICKET (COOKIE VAULT)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[Navegador]         [Apex Portal]         [Auth Engine]         [Valkey :6379]  [Sub]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|                     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1.  |-- GET /login -----&gt;|                     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2.  |&lt;- Formulario HTML -|                     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3.  |-- POST /login ----&gt;|                     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(user, pass)     |-- Verificar -------&gt;|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4.  |                    |&lt;- Argon2id OK ------|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5.  |                    |-- Crear sess:t07:&lt;sid&gt; (TTL 8h) ---------&gt;|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6.  |&lt;- 302 Found (Set-Cookie: mp_sid=&lt;sid&gt;; HttpOnly; Secure)-------|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|                     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7.  |-- GET /go/ebsco --&gt;|                     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(con mp_sid)     |-- Validar sesión &lt;sid&gt; ------------------&gt;|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8.  |                    |-- Crear ticket:t07:&lt;tid&gt; (TTL 60s) ------&gt;|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9.  |&lt;- 302 a subdominio: search-ebscohost-com.temp-proxy07...?ticket=&lt;tid&gt;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|                     |                     |          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10. |-- GET /login.aspx?ticket=&lt;tid&gt; ------------------------------------------&gt;|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11. |                    |                     |   Consumir y borrar ticket ---&gt;|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12. |                    |                     |&lt;- Retorna session_id ----------|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13. |&lt;- Set-Cookie: mp_hs=&lt;ticket_hmac&gt;; HttpOnly; Secure; Path=/ --------------|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14. |&lt;- 200 OK HTML Reescrito (Enlaces dentro de *.temp-proxy07.metaproxy.org) -|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REESCRITURA DETERMINISTA Y STREAMING PROXY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MOTOR DE REESCRITURA DETERMINISTA EN STREAMING Y NAVEGACION PERSISTENTE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[Navegador]           [Apache 2.4 :443]        [Runtime Go :8087]     [Upstream Ed]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                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1.  |-- GET https://www-sciencedirect-com.temp-proxy07.../science/article/123 --&gt;|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2.  |   (Cookie: mp_hs)      |-- ProxyPass http://127.0.0.1:8087 --------&gt; 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(ProxyPreserveHost On)|                   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3.  |                        |                         |-- Resolver        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Host: sciencedirect.com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Acción: PROXY   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4.  |                        |                         |-- GET article --&gt; 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(SO_BINDTODEVICE="eth0")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(Egress: 54.36.18.254)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5.  |                        |                         |&lt;- 200 OK (gzip original) ---|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6.  |                        |                         |-- Streaming Tokenizer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- Descomprimir gzip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- Reescribir href/src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- Inyectar Shim JS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- Recomprimir gzip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7.  |                        |                         |-- Logpipe Asíncrono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|                        |                         |   (TipoAccion 2 - Metadatos)|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8.  |                        |&lt;- 200 OK Stream --------|                   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9.  |&lt;- 200 OK (HTML Reescrito servido al usuario) ---|                   |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5. Modelo de Datos y Persistencia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La persistencia combina bases de datos relacionales para metadatos y un almacén en memoria para sesiones volátiles: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Tabla PostgreSQL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Propósito Principal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Campos Clave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tenants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Definición de cada institución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id (PK), slug, nombre, estado, dominio_base, interface_id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interfaces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Configuración física de egress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id (PK), nombre, ip, gateway, tabla_ruteo, activo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proxy_domains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Dominios autorizados por tenant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id (PK), tenant_id, host, tipo (apex, wildcard, custom)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source_profiles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Catálogo de perfiles declarativos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id (PK), slug, nombre, proveedor, version, ir_hash, yaml_content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users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Directorio de usuarios institucionales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id (PK), tenant_id, username, password_hash (Argon2id), categoria, facultad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statistics_aggregates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Métricas agregadas por día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id (PK), tenant_id, dia, profile_slug, accion_id (0..13), total_requests</w:t>
            </w:r>
          </w:p>
        </w:tc>
      </w:tr>
    </w:tbl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MODELO DE DATOS POSTGRESQL Y VALKEY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MODELO DE DATOS Y PERSISTENCIA (POSTGRESQL 18 + VALKEY 9.0)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+-------------------+        1:N        +-----------------------+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 INTERFACES     |------------------&gt;|        TENANTS        |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+-------------------+                   +-----------------------+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id (PK)           |                   | id (PK, 't07','t08')  |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nombre ('eth0')   |                   | slug UK               |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ip (54.36.18.254) |                   | nombre                |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gateway           |                   | dominio_base UK       |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tabla_ruteo (1000)|                   | interface_id (FK)     |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activo (bool)     |                   | estado ('active')     |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+-------------------+                   +-----------------------+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|      |      |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+--------------------------------+      |      +---------------------+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| 1:N                                   | 1:N                        |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v                                       v                            v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+-----------------------+               +-----------------------+   +------------+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  PROXY_DOMAINS     |               |         USERS         |   | STATISTICS |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+-----------------------+               +-----------------------+   +------------+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id (PK, UUID)         |               | id (PK, UUID)         |   | id (PK)    |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tenant_id (FK)        |               | tenant_id (FK)        |   | tenant_id  |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host (FQDN)           |               | username              |   | dia, accion|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tipo (apex|wildcard)  |               | password_hash(Argon2) |   | requests   |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+-----------------------+               | categoria, facultad   |   | bytes      |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+-----------------------+   +------------+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VALKEY MEMORY STORE (Socket: /run/valkey/valkey.sock)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sess:&lt;tenant&gt;:&lt;sid&gt;   -&gt; Hash sesión (TTL 8h) 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ticket:&lt;tenant&gt;:&lt;tid&gt; -&gt; Clave canje efímera (TTL 60s)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ruleset:&lt;tenant&gt;      -&gt; JSON RuleSet compilado para arranque rápido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ratelimit:&lt;tenant&gt;:&lt;ip&gt;-&gt; Contador 60s para mitigación de abuso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6. Catálogo de Perfiles y Compilador IR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Cada recurso académico se describe mediante un archivo YAML bajo el estándar metaproxy/v1 SourceProfile. El compilador en internal/profile/compile.go transforma el YAML en un RuleSet en memoria: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Búsqueda exacta de host en mapa hash O(1).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Búsqueda por sufijo comodín (*.ebsco.com) ordenada por longitud descendente.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Evaluación de expresiones regulares de ruta (^/article/.*) para clasificación de TipoAccion.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Ejecución de pruebas unitarias declarativas embebidas (bloque tests:) antes de permitir la publicación.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Reemplazo atómico sin interrupción mediante atomic.Pointer[profile.RuleSet].</w:t>
      </w:r>
    </w:p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COMPILACIÓN Y SWAP ATÓMICO DE REGLAS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FLUJO DE COMPILACION Y SWAP ATOMICO DE REGLAS (CERO CAIDA DE SERVICIO)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[Admin / CLI / API]          [Profile Compiler]          [Suite Tests]   [Runtime Go]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|                            |                         |     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1.    |-- mpctl publish / POST ---&gt;|                         |     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|   (Archivos YAML)          |                         |     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2.    |                            |-- Parsear YAML          |     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|                            |   Construir Tablas Hash |     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3.    |                            |-- Ejecutar Pruebas ----&gt;|     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|                            |   (bloque tests:)       |     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4.    |                            |&lt;- 100% PASS ------------|     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5.    |                            |-- Generar RuleSet IR inmutable          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6.    |                            |-- Señal Swap Atómico (SIGHUP/API) -----&gt;|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7.    |                            |                         |  atomic.Pointer.Store|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|                            |                         |  (1 ciclo de CPU)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8.    |&lt;- Publicación Exitosa -----|                         |&lt;- Conexiones previas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|   (Cero downtime)          |                         |   mantienen su estado|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7. API REST del Control Plane (metaproxy-admin)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Expuesta en el puerto TCP 9443 (protegido por firewall y accesible solo por VPN de administración):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Método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Endpoint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Parámetros / Payload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Descripción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GET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/healthz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Ninguno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Verificación de liveness del servicio (retorna 200 OK).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GET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/api/status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Ninguno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Métricas globales: conteo de tenants, perfiles cargados, uptime.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GET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/api/tenants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Ninguno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Lista de tenants con interfaces físicas, IPs de salida y dominios base.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GET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/api/profiles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Ninguno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Catálogo de perfiles activos con proveedores, versiones y hosts.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POST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/api/profiles/validate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{"yaml": "..."}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Compila YAML y corre suite de tests embebidos. Retorna estado y errores.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POST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/api/profiles/test-match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{"url": "...", "method": "GET"}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Simula la evaluación de enrutamiento: retorna PROXY/BLOCK, host y acción.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GET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/api/sessions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Ninguno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Inspecciona sesiones de usuario activas en Valkey.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POST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/api/sessions/revoke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{"tenant": "t07", "id": "..."}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Revoca inmediatamente una sesión de usuario en el almacén de memoria.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GET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/api/analytics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Ninguno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Distribución de solicitudes proxificadas por TipoAccion y proveedor.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GET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/api/diagnostics/dns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Ninguno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Comprueba la resolución de nombres de dominio comodín.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POST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/api/diagnostics/egress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{"tenant": "t07"}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Ejecuta solicitud HTTP externa vinculando la interfaz física del tenant.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GET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/docs/*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Ninguno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Sirve manuales en HTML, Markdown y descarga directa de archivos Word (.docx).</w:t>
            </w:r>
          </w:p>
        </w:tc>
      </w:tr>
    </w:tbl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8. Seguridad Perimetral y Mitigación de Riesgos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Firewall Perimetral nftables: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 Política por defecto DROP en cadenas input y forward. Únicos puertos permitidos: 80, 443, 2828 (SSH) y 9443.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Protección Anti-SSRF: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 El dialer de Go inspecciona y descarta en tiempo de conexión cualquier destino perteneciente a rangos privados RFC 1918 (10.0.0.0/8, 172.16.0.0/12, 192.168.0.0/16), loopback (127.0.0.0/8) o metadatos de nube (169.254.169.254).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Redacción Automática de Secretos: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 En internal/logpipe/redact.go, todos los parámetros sensibles (password, token, bearer, api_key, auth) en URIs y cabeceras son sustituidos por [REDACTED] antes de escribirse a disco.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Almacenamiento de Contraseñas con Argon2id: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 Los usuarios locales se cifran usando Argon2id con parámetros recomendados por OWASP (memoria 64MB, 3 iteraciones, 4 hilos de paralelismo).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9. Infraestructura de Red, DNS Wildcard y Terminación TLS (Apache + Certbot)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Para que la navegación persistente opere con total transparencia en los navegadores de los usuarios finales, MetaProxy requiere una arquitectura de red con resolución de nombres comodín (Wildcard DNS) y terminación TLS de alta disponibilidad.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9.1 Configuración de Nombres de Dominio (DNS Wildcard)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el proveedor DNS autoritativo (GoDaddy) para la zona metaproxy.org, se deben configurar los siguientes registros tipo A: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Nombre de Host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Tipo de Registro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Dirección IP Destino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Tenant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Propósito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temp-proxy07.metaproxy.org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A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54.36.18.254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t07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Apex del Portal y pantalla de autenticación.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*.temp-proxy07.metaproxy.org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A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54.36.18.254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t07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Comodín para todos los subdominios proxificados.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temp-proxy08.metaproxy.org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A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54.36.18.253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t08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Apex del Portal y pantalla de autenticación.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*.temp-proxy08.metaproxy.org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A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54.36.18.253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t08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Comodín para todos los subdominios proxificados.</w:t>
            </w:r>
          </w:p>
        </w:tc>
      </w:tr>
    </w:tbl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INFRAESTRUCTURA DE RED, DNS WILDCARD Y TLS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INFRAESTRUCTURA DE RED, DNS WILDCARD Y TERMINACION TLS (APACHE + CERTBOT)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[ Cliente / Navegador ]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|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| 1. Consulta DNS: *.temp-proxy07.metaproxy.org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v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GoDaddy DNS Autoritativo (Zona metaproxy.org) 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temp-proxy07.metaproxy.org   A  54.36.18.254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*.temp-proxy07.metaproxy.org A  54.36.18.254 (Wildcard)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temp-proxy08.metaproxy.org   A  54.36.18.253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*.temp-proxy08.metaproxy.org A  54.36.18.253 (Wildcard)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|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| 2. Petición HTTPS entrante (TCP :443)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v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Apache 2.4 Reverse Proxy (tmpproxy-04)                                 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VirtualHost 54.36.18.254:443 (Tenant 07) -&gt; Certificado Let's Encrypt / ECDSA|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VirtualHost 54.36.18.253:443 (Tenant 08) -&gt; Certificado Let's Encrypt / ECDSA|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  ProxyPreserveHost On | WebSocket WSS Tunnel | Cabeceras X-Forwarded-*     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+-------------------------------------------------------------------------------+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|                                        ^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| ProxyPass http://127.0.0.1:8087        | Recarga en caliente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v                                        | (systemctl reload apache2)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+------------------------------------+   +--------------------------------------+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metaproxy-runtime@t07 (:8087)      |   | Certbot DNS-01 (obtain-wildcard.sh) 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| Data Plane Go                      |   | Desafío TXT vía GoDaddy API / Manual |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+------------------------------------+   +--------------------------------------+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9.2 Apache VirtualHost con SSL Proxy Inverso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Para desacoplar la terminación TLS de los runtimes de Go y ofrecer compatibilidad con WebSockets y cifrado moderno, se implementa Apache 2.4 con virtualhosts dedicados en deploy/apache/metaproxy-wildcard.conf: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Enlace estricto por IP: El VirtualHost de t07 escucha en 54.36.18.254:443 y el de t08 en 54.36.18.253:443, garantizando que el tráfico entre tenants permanezca físicamente segregado.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Redirección HTTP a HTTPS: Todo tráfico entrante en puerto 80 es redirigido con código HTTP 301 preservando el nombre de host y la ruta exacta.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Directiva ProxyPreserveHost On: Imprescindible para que metaproxy-runtime reciba la cabecera Host original codificada enviada por el navegador.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Soporte WebSocket (ws:// y wss://): Reglas mod_rewrite condicionales elevan peticiones con cabecera Upgrade: websocket hacia el proxy inverso.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Cabeceras de Confianza: Inyección de X-Forwarded-Proto "https" y X-Real-IP "%{REMOTE_ADDR}s" para trazabilidad.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9.3 Automatización de Certificados Públicos Let's Encrypt (HTTP-01 Multi-SAN y DNS-01)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Para eliminar cualquier advertencia de seguridad en navegadores web modernos, MetaProxy v2 soporta una estrategia dual de certificación con Let's Encrypt: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Desafío HTTP-01 Multi-SAN (Sin caída de servicio): El manejador HTTPRedirectHandler en puerto 80 atiende peticiones en /.well-known/acme-challenge/* directamente desde /var/lib/metaproxy/acme/. Esto permite a Certbot emitir certificados multi-dominio oficiales para el apex del tenant, el subdominio panel y todos los recursos proxificados activos sin detener los runtimes.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Desafío DNS-01 Wildcard (*.tenant.metaproxy.org): Automatizado mediante deploy/certbot/obtain-wildcard.sh con soporte para la API de GoDaddy DNS o validación manual.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Recarga Atómica en Caliente: Tanto metaproxy-runtime como metaproxy-admin detectan la presencia de certificados oficiales en /etc/letsencrypt/live/ y /var/lib/metaproxy/&lt;tenant&gt;/tls/ vía tlsutil.ResolveCert, recargando las claves con un simple SIGHUP (systemctl reload) sin desconectar sesiones.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9.4 Ecosistema Académico Metabiblioteca: Perfil MetaRevistas OJS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El perfil oficial profiles/metarevistas.yaml integra el metabuscador de revistas científicas en acceso abierto de MetaBiblioteca S.A.S. (metarevistas.org):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Hosts autorizados: metarevistas.org y *.metarevistas.org con reescritura determinista a metarevistas-org.&lt;tenant&gt;.metaproxy.org.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Clasificación analítica MuseProxy (TipoAccion): Acción 0 (Entrada), Acción 1 (Búsqueda por query/s), Acción 2 (Metadatos/Ficha de artículo), Acción 3 (Lectura HTML) y Acción 4 (Descarga de PDF de galería).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Verificación continua: Incluye tests embebidos validados al 100% por mpctl validate en cada despliegue.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10. Despliegue, Operación y Troubleshooting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Comandos esenciales de administración en el servidor:</w:t>
      </w:r>
    </w:p>
    <w:tbl>
      <w:tblPr>
        <w:tblW w:type="pct" w:w="5000"/>
        <w:tblBorders>
          <w:top w:val="single" w:color="334155" w:sz="6"/>
          <w:left w:val="single" w:color="334155" w:sz="6"/>
          <w:bottom w:val="single" w:color="334155" w:sz="6"/>
          <w:right w:val="single" w:color="334155" w:sz="6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F172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Reinicio de runtime de un tenant: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systemctl restart metaproxy-runtime@t07.service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Recarga en caliente sin interrupcion de conexiones: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systemctl reload metaproxy-runtime@t07.service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Monitoreo de logs en vivo: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journalctl -u metaproxy-runtime@t07.service -f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Recarga de configuracion de Apache: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systemctl reload apache2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Comprobacion de salida egress vinculada a interfaces: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curl --interface eth0 https://api.ipify.org   # Retorna: 54.36.18.254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curl --interface eth1 https://api.ipify.org   # Retorna: 54.36.18.253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10.1 Guía de Resolución de Incidencias Comunes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Síntoma / Error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Causa Raíz Probable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Acción Correctiva Inmediata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502 Bad Gateway en Apache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metaproxy-runtime no está en ejecución en el puerto local :8087 o :8088.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Ejecutar systemctl status metaproxy-runtime@&lt;tenant&gt;. Revisar /var/log/metaproxy/&lt;tenant&gt;/audit.log.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SSL Name Mismatch en el navegador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El certificado TLS activo no incluye el comodín *.tenant.metaproxy.org en el campo SAN.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Comprobar SAN con openssl x509 -in &lt;cert&gt; -text -noout | grep DNS. Reejecutar deploy/certbot/obtain-wildcard.sh.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421 Misdirected Request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Reutilización indebida de conexión HTTP/2 entre subdominios de tenants distintos.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MetaProxy exige aislamiento estricto por IP. Verificar que el host pertenezca al tenant solicitado.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La editorial solicita pago o login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El subdominio de la revista no está registrado en el bloque source.hosts del perfil YAML.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Abrir la URL en el Probador de Rutas del panel web (:9443). Agregar el host faltante al perfil y publicar atómicamente.</w:t>
            </w:r>
          </w:p>
        </w:tc>
      </w:tr>
    </w:tbl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11. Referencia de Herramientas CLI (mpctl)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La herramienta bin/mpctl ofrece soporte administrativo para operaciones de mantenimiento y CI/CD:</w:t>
      </w:r>
    </w:p>
    <w:tbl>
      <w:tblPr>
        <w:tblW w:type="pct" w:w="5000"/>
        <w:tblBorders>
          <w:top w:val="single" w:color="334155" w:sz="6"/>
          <w:left w:val="single" w:color="334155" w:sz="6"/>
          <w:bottom w:val="single" w:color="334155" w:sz="6"/>
          <w:right w:val="single" w:color="334155" w:sz="6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F172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Compilar y validar perfiles YAML con tests embebidos: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./bin/mpctl validate -d profiles ebsco sciencedirect springer jstor proquest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Evaluar como resuelve una URL especifica: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./bin/mpctl test-match -d profiles ebsco -- "https://search.ebscohost.com/login.aspx"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Generar hash de contrasena Argon2id para nuevo usuario institucional: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./bin/mpctl hash-password -password "ClaveInstitucional2026*"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o via stdin: echo "ClaveInstitucional2026*" | ./bin/mpctl hash-password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# Generar certificados TLS comodin autofirmados para pruebas:</w:t>
            </w:r>
          </w:p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./bin/mpctl gen-selfsigned /var/lib/metaproxy/t07/tls temp-proxy07.metaproxy.org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748B"/>
        <w:sz w:val="18"/>
        <w:szCs w:val="18"/>
      </w:rPr>
      <w:t xml:space="preserve">Confidencial — Uso Interno | Página </w:t>
    </w:r>
    <w:r>
      <w:rPr>
        <w:rFonts w:ascii="Calibri" w:cs="Calibri" w:eastAsia="Calibri" w:hAnsi="Calibri"/>
        <w:color w:val="64748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8"/>
        <w:szCs w:val="18"/>
      </w:rPr>
      <w:t xml:space="preserve"> de </w:t>
    </w:r>
    <w:r>
      <w:rPr>
        <w:rFonts w:ascii="Calibri" w:cs="Calibri" w:eastAsia="Calibri" w:hAnsi="Calibri"/>
        <w:color w:val="64748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4748B"/>
        <w:sz w:val="18"/>
        <w:szCs w:val="18"/>
      </w:rPr>
      <w:t xml:space="preserve">MetaProxy v2 — Manual Técnico Oficial | Metabiblioteca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MetaProxy v2 — Manual Técnico Integral</dc:title>
  <dc:creator>Equipo de Ingeniería de Software — Metabiblioteca</dc:creator>
  <dc:description>Documentación técnica completa, arquitectura C4, modelo de datos, reescritura, egress y runbook.</dc:description>
  <cp:lastModifiedBy>Un-named</cp:lastModifiedBy>
  <cp:revision>1</cp:revision>
  <dcterms:created xsi:type="dcterms:W3CDTF">2026-10-02T04:34:37.825Z</dcterms:created>
  <dcterms:modified xsi:type="dcterms:W3CDTF">2026-10-02T04:34:37.826Z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